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14 179 vom 17. Oktober 2003</w:t>
      </w:r>
    </w:p>
    <w:p>
      <w:r>
        <w:t>BL Gerichte, 2003-10-17, DE</w:t>
      </w:r>
    </w:p>
    <w:p>
      <w:r>
        <w:rPr>
          <w:b/>
        </w:rPr>
        <w:t xml:space="preserve">Quelle: </w:t>
      </w:r>
      <w:r>
        <w:t>https://mcp.opencaselaw.ch/entscheid/bl_gerichte_720 14 179</w:t>
      </w:r>
    </w:p>
    <w:p>
      <w:r>
        <w:t>FR: BL_GERICHTE 720 14 179 du 17 octobre 2003</w:t>
      </w:r>
    </w:p>
    <w:p>
      <w:r>
        <w:t>IT: BL_GERICHTE 720 14 179 del 17 ottobre 2003</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17. Juni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auf eine Dreiviertelrente, wenn sie zu mindestens 60%, auf eine halbe Rente, wenn sie zu mindestens 50% und auf eine Viertelrente, wenn sie zu mindestens 40%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Mai 2008 ausgerichtete ganze Invalidenrente zu Recht per Ende Juni 2014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w:t>
      </w:r>
    </w:p>
    <w:p>
      <w:r>
        <w:rPr>
          <w:b/>
        </w:rPr>
        <w:t>E. 4.3</w:t>
      </w:r>
    </w:p>
    <w:p>
      <w:r>
        <w:t>Zeitliche Vergleichsbasis für die Prüfung einer anspruchserheblichen Änderung des Invaliditätsgrades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IV-Stelle dem Versicherten mit Verfügung vom 17. Oktober 2003 rückwirkend ab 1. September 1998 zuerst eine halbe, ab dem 1. November 2000 eine ganze IV-Rente zu. In der Folge führte die IV-Stelle von Amtes wegen mehrere Rentenrevisionsverfahren durch, in denen sie jeweils unveränderte Verhältnisse feststellte. Eine einlässliche materielle Prüfung des Rentenanspruchs mit einer vertieften Abklärung des medizinischen Sachverhaltes erfolgte lediglich im Rahmen des Rentenprüfverfahrens im März 2003. Damals holte die IV-Stelle beim B. ein medizinisches Gutachten ein. Im Zuge eines Rentenrevisionsverfahrens holte die IV-Stelle beim Hausarzt des Beschwerdeführer, Dr. med. C. , Allgemeine Medizin FMH, per Revisionsfragebogen aktuelle Informationen über den Gesundheitszustand des Beschwerdeführers ein. Gestützt auf die Informationen des Revisionsfragebogens, eröffnete die IV-Stelle dem Versicherten letztmals in der Mitteilung vom 18. Oktober 2011, dass sie keine Änderung festgestellt habe, die sich auf die Rente auswirke, weshalb weiterhin Anspruch auf die bisherige Invalidenrente (Invaliditätsgrad: 71%) bestehe. Zeitliche Vergleichsbasis für die Beurteilung der Frage, ob bis zum Erlass der vorliegend angefochtenen Verfügung 15. Mai 2014 allenfalls eine Änderung in den tatsächlichen Verhältnissen eingetreten ist, die eine revisionsweise Aufhebung der bis anhin ausgerichteten IV-Rente rechtfertigt, bildet demnach die Situation, wie sie gemäss der Mitteilung vom 18. Oktober 2011 bestand; denn laut Art. 74 ter lit. f der Verordnung über die Invalidenversicherung (IVV) vom 17. Januar 1961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(Urteil K. des Bundesgerichts vom 29. Januar 2010, 8C_1005/2009, E. 3.2 mit Hinweis).</w:t>
      </w:r>
    </w:p>
    <w:p>
      <w:r>
        <w:rPr>
          <w:b/>
        </w:rPr>
        <w:t>E. 4.4</w:t>
      </w:r>
    </w:p>
    <w:p>
      <w:r>
        <w:t>Im Rahmen des im Juli 2011 eingeleiteten Rentenrevisionsverfahrens, in welchem die laufende ganze Rente des Versicherten mit Mitteilung vom 18. Oktober 2011 bestätigt wurde, stützte sich die IV-Stelle bei der Beurteilung des medizinischen Sachverhaltes auf den von ihr eingeholten Revisionsfragebogen des Hausarztes, Dr. C. , vom 29. Juli 2011. Dieser stellte keine Veränderung des Gesundheitszustands des Versicherten seit der polydisziplinären medizinischen Abklärung zu Beginn des Rentenanspruchverfahrens im März 2003 fest, bei welchem eine anhaltende somatoforme Schmerzstörung bei akzentuierten zwanghaften Persönlichkeitszügen mit tendomyotischem Cervikal- und Lumbalsyndrom mit Auswirkung auf die Arbeitsfähigkeit diagnostiziert wurde. Medizinische Grundlage der im vorliegenden Verfahren angefochtenen Verfügung vom 24. Juni 2014 bildet das von der IV-Stelle in Auftrag gegebene bidisziplinäre Gutachten der Dres. D. und E. vom 1. Februar 2013. Aus rheumatologischer Sicht wurde darin mit Auswirkungen auf die Arbeitsfähigkeit die Diagnose eines linksseitigen Halbseitenkörperschmerzsyndroms ohne organische Ursache mit/bei in diesem Rahmen linksseitigem Zervikalsyndrom bei Fehlform (Rundrücken) und altersentsprechenden degenerativen Veränderungen gestellt. In einer leidensadaptierten Verweistätigkeit bestehe aus rheumatologischer Sicht jedoch eine Arbeitsfähigkeit von 100%. Aus psychiatrischer Sicht wurde keine Diagnose mit Auswirkung auf die Arbeitsfähigkeit gestellt, die Diagnose ohne Auswirkungen auf die Arbeitsfähigkeit lautete auf eine Chronische Schmerzstörung mit somatischen und psychischen Faktoren (ICD-10 F45.41) sowie auf zwanghafte Persönlichkeitszüge. Die beiden Gutachter gelangten zusammenfassend zum Ergebnis, dass weder aus rheumatologischer noch aus psychiatrischer Sicht eine Arbeitsunfähigkeit gegeben sei. Die im bidisziplinären Gutachten gestellten Diagnosen stimmen im Wesentlichen mit jenen überein, die im Zeitpunkt der letzten Rentenüberprüfung (Oktober 2011), bzw. der ursprünglichen Rentenzusprache gestellt worden waren.</w:t>
      </w:r>
    </w:p>
    <w:p>
      <w:r>
        <w:rPr>
          <w:b/>
        </w:rPr>
        <w:t>E. 4.5</w:t>
      </w:r>
    </w:p>
    <w:p>
      <w:r>
        <w:t>Damit ist erstellt, dass eine Rentenrevision nach Art. 17 Abs. 1 ATSG mangels Änderung in den tatsächlichen Verhältnissen ausser Betracht fällt. Dieses (Zwischen-) Ergebnis wird denn auch von der Beschwerdegegnerin zu Recht nicht in Frage gestellt. 5.1 Die IV-Stelle stützt ihre Renteneinstellung nach dem Gesagten denn auch nicht auf Art. 17 ATSG, sondern auf lit. a Abs. 1 SchlB IVG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 5.2 Zunächst kann festgestellt werden, dass der Beschwerdeführer weder das 55. Altersjahr zurückgelegt hat, noch hat er im Zeitpunkt, in dem die Überprüfung eingeleitet wurde, seit mehr als 15 Jahren eine Rente der Invalidenversicherung bezogen. Der Beschwerdeführer wurde am 20. Mai 1966 geboren und war demnach zum Zeitpunkt des Inkrafttretens der Gesetzesänderung (1. Januar 2012) 45 Jahre alt. Mit Verfügung vom 17. Oktober 2003 wurde dem Beschwerdeführer mit Wirkung ab 1. Oktober 1999 erstmals eine Rente zugesprochen, zum Zeitpunkt der Einleitung der Rentenrevisionsverfahrens (Oktober 2011) hatte der Beschwerdeführer mithin erst seit zwölf Jahren eine IV-Rente bezogen. 5.3 Für die Herabsetzung oder Aufhebung der Rente gestützt auf die SchlB IVG müssen rechtsprechungsgemäss drei Voraussetzungen erfüllt sein: Vorerst muss die ursprüngliche Rentenzusprache aufgrund der Diagnose eines pathogenetischätiologisch unklaren syndromalen Beschwerdebildes ohne nachweisbare organische Grundlage erfolgt sein. Weiter ist erforderlich, dass auch im Revisionszeitpunkt ein unklares Beschwerdebild vorliegt. Schliesslich ist zu prüfen, ob die "Foerster-Kriterien" als erfüllt zu betrachten sind und eine Validitätseinbusse auf diese Weise - trotz des hinsichtlich der invalidisierenden Folgen nicht objektivierbaren Beschwerdebildes - nachweisbar ist (BGE 140 V 197, Urteil W.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W. des Bundesgerichts vom 23. Januar 2014, 8C_436/2013, E. 4 mit Verweis auf BGE 139 V 568 f. E. 9.4 und 10.2). 6.1. Wie bereits oben ausgeführt (vgl. E. 4.4 hiervor), stützte sich die IV-Stelle bei der am 18. Oktober 2011 erfolgten Bestätigung der laufenden Rente des Versicherten auf den Revisionsfragebogen der IV-Stelle, der vom behandelnden Hausarzt ausgefüllt wurde und der sich wiederum auf die Abklärungen anlässlich der ursprünglichen Rentenzusprache vom März 2003, d. h. auf das fachärztliche Gutachten des B. vom 4. März 2003 stützte. Darin wurde eine anhaltende somatoforme Schmerzstörung bei akzentuierten zwanghaften Persönlichkeitszügen mit tendomyotischem Cervical- und Lumbalsyndrom diagnostiziert. Dieses Beschwerdebild ist den hiervor genannten unklaren Beschwerden ohne nachweisbare organische Grundlage zuzuordnen (vgl. BGE 139 V 549 f. E. 2.2). Im bidisziplinären Gutachten vom 29. Januar 2013 stellte Dr. D. aus rheumatologischer Sicht ein linksseitiges Halbseitenkörperschmerzsyndrom ohne organische Grundlage mit/bei in diesem Rahmen linksseitigem Zervikalsyndrom bei Fehlform (Rundrücken) und altersentsprechenden degenerativen Veränderungen fest. Dr. E. diagnostizierte aus psychiatrischer Sicht eine anhaltende somatoforme Schmerzstörung (ICD-10 F45.4) sowie eine akzentuierte Persönlichkeit (ICD-10 Z73.1). Damit liegt auch im Revisionszeitpunkt nach wie vor ein unklares Beschwerdebild vor. 6.2. Indem die IV-Stelle im Rahmen des vorliegenden Revisionsverfahrens bei den Dres. D. und E. das bidisziplinäre Gutachten vom 1. Februar 2013 einholte, konnte sie sich bei der Rentenüberprüfung sowohl auf umfassende als auch auf - im Revisionszeitpunkt - aktuelle medizinische Abklärungen stützen. Die vorinstanzliche Rentenüberprüfung entspricht somit auch in dieser Hinsicht den von der bundesgerichtlichen Rechtsprechung formulierten Anforderungen (vgl. E. 5.3 hiervor und die dortigen Hinweise). Sodann erfüllt das betreffende Gutachten auch die rechtsprechungsgemässen Voraussetzungen an eine medizinische Beurteilungsgrundlage. Es weist weder formale noch inhaltliche Mängel auf, es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Schliesslich setzt es sich auch mit den bei den Akten liegenden fachärztlichen Einschätzungen auseinander (vgl. E. 3.2 hiervor). Bei der Beurteilung des aktuellen medizinischen Sachverhaltes kann demnach vollumfänglich auf die Ergebnisse des bidisziplinären Gutachtens vom 1. Februar 2013 abgestellt werden. 6.3.1 Liegt bei einer versicherten Person - wie hier beim Beschwerdeführer -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f.E. 1.2, 130 V 352 ff.; vgl. zum Ganzen auch Andreas Brunner / Noah Birkhäuser , Somatoforme Schmerzstörung – Gedanken zur Rechtsprechung und deren Folgen für die Praxis, insbesondere mit Blick auf die Rentenrevision, in: BJM 2007, S. 169 ff.). 6.3.2 Im Folgenden ist demnach zu prüfen, ob beim Beschwerdeführer die "Foerster-Kriterien" als erfüllt zu betrachten sind und in welchem Umfang eine (Teil-) Erwerbsunfähigkeit auf diese Weise - trotz des hinsichtlich der invalidisierenden Folgen nicht objektivierbaren Beschwerdebildes - nachweisbar ist. Bejahendenfalls fällt vorliegend eine Rentenaufhebung gestützt auf lit. a SchlB IVG ausser Betracht. 6.3.3 Dr. E. nimmt in seinem Bericht vom 1. Februar 2013 Stellung zu den „Foerster-Kriterien“. Eine psychiatrische Komorbidität sei nicht vorhanden und eine chronische körperliche Begleiterkrankung liege nicht vor. Es handle sich auch nicht um einen mehrjährigen, chronifizierten Krankheitsverlauf mit unveränderter oder progredienter Symptomatik ohne länger andauernde Rückbildung. Ein ausgeprägter sozialer Rückzug lasse sich nicht feststellen, treffe sich der Explorand doch abends mit Bekannten und Kollegen und suche gelegentlich auch ein Restaurant auf. Dass alle therapeutischen Bemühungen scheiterten, hänge wesentlich damit zusammen, dass der Explorand auf Grund der ausgeprägten subjektiven Krankheitsüberzeugung wenig Motivation zeige, trotz allfälliger Restbeschwerden sich aktiv um seine Genesung zu bemühen und sich den Belastungen der Arbeitswelt wieder auszusetzen. Schwere, lebensgeschichtliche Belastungen fänden sich nicht. Hinweise auf unbewusste Konflikte fehlten, ein primärer Krankheitsgewinn sei nicht vorhanden. Aus psychiatrischer Sicht sei es dem Exploranden daher zumutbar, trotz der geklagten Beschwerden die nötige Willensanstrengung aufzubringen, um ganztags einer beruflichen Tätigkeit nachgehen zu können. 6.3.4 Der Beschwerdeführer rügt die fehlerhafte Beweiskraft des Gutachtens von Dr. E. vom 1. Februar 2013. So macht er geltend, dass sich der von der IV-Stelle beauftragte Gutachter Dr. E. in seinem Gutachten auf eine Beurteilung von Dr. med. Thomas Weber, Facharzt für Psychiatrie und Psychotherapie FMH, aus dem Jahre 1997 berufe, die schon zum selben Schluss der somatoformen Schmerzstörung ohne invalidisierende Auswirkung gekommen sei. Dabei übersehe Dr. E. jedoch, dass das B. in seinem Gutachten vom März 2003 von einer Invalidisierung des Beschwerdeführers wegen ebendieser somatoformen Schmerzstörung ausgegangen sei. Dass sich Dr. E. in seinem Gutachten auf eine veraltete, für die Beschwerdegegnerin nicht mehr gültige, gutachterliche Beurteilung stützt, gehe nicht an. Das Gutachten des B. vom 4. März 2003 halte demgegenüber nachvollziehbar und schlüssig fest, warum der Beschwerdeführer aufgrund der anhaltenden somatoformen Schmerzstörung nicht mehr arbeitsfähig gewesen sei. Weiter führt der Beschwerdeführer aus, dass Dr. E. in seinem Gutachten vom 1. Februar 2013 die „Foerster-Kriterien“ hätte prüfen sollen, was er ausdrücklich nicht getan habe, obschon er selber von einer Chronifizierung der Krankheit ausgehe. Bei korrekter Prüfung der „Foerster-Kriterien“ hätte Dr. E. , so der Beschwerdeführer, zur Schlussfolgerung gelangen müssen, dass diese zumindest überwiegend erfüllt seien und damit die unbestrittenermassen diagnostizierte anhaltende somatoforme Schmerzstörung nicht überwindbar sei. In diesem Zusammenhang müsse auch berücksichtigt werden, dass die somatoforme Schmerzstörung bereits 1997 diagnostiziert worden und seit 1999 invalidisierend sei. Dieser langen Dauer des Leidens müsse Rechnung getragen werden. Genau dies habe Dr. E. in seinem Gutachten allerdings unterlassen. Hinzu komme, dass das Gutachten von Dr. E. im massgeblichen Zeitpunkt der Verfügung bereits über anderthalb Jahre alt war und somit nicht mehr als aktuell gelten könne, womit das Gutachten nicht als beweiskräftig angesehen werden könne. Weiter macht der Beschwerdeführer geltend, es lägen keine Revisionsgründe vor, die die revisionsweise Aufhebung der Rente rechtfertigen würden. Zwar schliessen die nach Massgabe der Schlussbestimmungen relevanten zeitlichen Gründe im Rahmen der IV-Revision 6a die Revision nicht aus, da der Zeitpunkt der Einleitung des Revisionsverfahrens massgeblich sei. Es müsse aber im Rahmen der Beurteilung der Überwindbarkeit der unbestrittenermassen schon seit dem Jahre 1997 diagnostizierten und seit dem Jahre 1999 invalidisierenden Schmerzstörung Rechnung getragen werden. Genau dies habe Dr. E. in seinem Gutachten allerdings unterlassen. 6.3.5 Es ist festzuhalten, dass Dr. E. in seinem Gutachten nicht ausdrücklich die Foerster Kriterien auflistet und prüft, die Punkte jedoch inhaltlich unter dem „Titel der Arbeitsfähigkeit aus psychiatrischer Sicht“ sauber abhandelt. Bei der vorliegend ausgewiesenen chronischen Schmerzstörung mit somatischen und psychischen Faktoren sowie bei den zwanghaften Persönlichkeitszügen handelt es sich nicht um eine psychische Komorbidität von erheblicher Schwere, Ausprägung und Dauer im verlangten Sinne (vgl. Urteil des Bundesgerichts vom 24. Februar 2014, 8C_467/2014, E. 6. mit weiteren Hinweisen). Im Weiteren nimmt Dr. med. Beate Martin, Fachärztin für Psychiatrie und Psychotherapie des regionalen ärztlichen Dienstes (RAD) beider Basel, in ihrem Bericht vom 10. April 2014 zu den „Foerster-Kriterien“ Stellung. Darin stellt Dr. Martin fest, dass die Kriterien der mitwirkenden, psychischen Komorbidität von erheblicher Schwere, Intensität, Ausprägung und Dauer, der chronischen körperlichen Begleiterkrankungen mit mehrjährigem Krankheitsverlauf, des ausgewiesenen sozialen Rückzugs sowie des verfestigten therapeutisch nicht mehr beeinflussbaren innerseelischen Verlaufs einer allmählich missglückten psychisch aber entlastenden Konfliktbewältigung aus medizinischer Sicht nicht als erfüllt zu betrachten seien. Einzig das Kriterium des unbefriedigenden Behandlungsergebnisses trotz konsequent durchgeführter ambulanter und/oder stationärer Behandlungsbemühungen und der gescheiterten Rehabilitationsmassnahmen bei vorhandener Motivation und Eigenanstrengung der versicherten Person könne teilweise bejaht werden. Dr. Martin kommt ebenfalls zum Schluss, dass die „Foerster-Kriterien“ hinsichtlich ihrer Ausprägung im vorliegenden Fall nicht geeignet seien, um eine fehlende Überwindbarkeit der Schmerzstörung aus medizinischer Sicht zu begründen. Es sei somit nicht von einer dauerhaften Leistungseinbusse auszugehen, weshalb dem Beschwerdführer eine leidensangepasste leichte bis mittelschwere Tätigkeit vollumfänglich zumutbar sei. Die im Einwand aufgeführten medizinischen Argumente seien nicht geeignet, Zweifel an der Überwindbarkeit aus medizinischer Sicht zu wecken. Es sei somit weiterhin auf das Gutachten abzustützen. Dem vorgebrachten Einwand, Dr. E. stütze sich in seinem Gutachten lediglich auf die Beurteilung von Dr. Weber aus dem Jahre 1997, die bereits damals zwar eine somatoforme Schmerzstörung festgestellt habe, jedoch ohne dass sich diese auf die Arbeitsfähigkeit des Beschwerdeführers auswirke, kann nicht gefolgt werden. Einerseits untersuchte Dr. E. den Beschwerdeführer im Vorfeld seines Gutachtens eingehend, andererseits kommt, wie zuvor dargelegt, auch Dr. Martin vom RAD zum selben Schluss wie Dr. E. . Die Beurteilung von Dr. Weber aus dem Jahre 1997 ist also nicht Grundlage der Beurteilung von Dr. E. , sondern kommt lediglich zu einem kongruenten Ergebnis. Dem Einwand des Beschwerdeführers, das eingeholte Gutachten der Dres. D. und E. sei zum Zeitpunkt der Verfügung nicht mehr aktuell, ist ebenfalls nicht stichhaltig. So datiert das bidisziplinäre Gutachten der Dres. D. und E. vom 1. Februar 2013. Die rentenaufhebende Verfügung folgte daraufhin am 15. Mai 2014. Dies ist in Anbetracht der dazwischen liegenden Abklärungen keine ungewöhnlich lange Zeitspanne zwischen Gutachtendatum und darauf basierender Verfügung. Im Lichte der über 14 Jahre gleichlautenden Diagnose der Fachärzte ist im Weiteren nicht davon auszugehen, dass sich innert der Monate, die zwischen Verfassen des Gutachtens und Erlass der Verfügung vergangen sind, wesentliche Punkte des Gesundheitszustands des Beschwerdeführers verändert hätten. 6.3.6 Aus dem Gesagten geht hervor, dass die Verneinung der „Foerster-Kriterien“ durch die Dres. D. und E. , entgegen der Ansicht des Beschwerdeführers, keinen Widerspruch zu ihren Untersuchungsergebnissen darstellt. Weder trifft eine Mehrheit der massgeblichen Kriterien vorliegend zu, noch liegt im Besonderen das wichtigste Qualifizierungsmerkmal der psychischen Komorbidität vor (vgl. Ulrich Meyer - Blaser , a.a.O., S. 80; BGE 131 V 50 f. E. 1.2). Die Gesamtwürdigung der zu prüfenden „Foerster-Kriterien“ führt demnach zum Ergebnis, dass beim Beschwerdeführer von einer Überwindbarkeit der diagnostizierten unklaren Beschwerden ohne nachweisbare organische Grundlage auszugehen ist.</w:t>
      </w:r>
    </w:p>
    <w:p>
      <w:r>
        <w:rPr>
          <w:b/>
        </w:rPr>
        <w:t>E. 7</w:t>
      </w:r>
    </w:p>
    <w:p>
      <w:r>
        <w:t>Zusammenfassend ergibt sich, dass seit der am 18. Oktober 2011 erfolgten, auf einer einlässlichen materiellen Prüfung des Rentenanspruchs mit einer vertieften Abklärung des medizinischen Sachverhaltes basierenden Bestätigung der ganzen Rente des Versicherten zwar keine Verbesserung in den gesundheitlichen Verhältnissen eingetreten ist, dass vorliegend jedoch sämtliche Voraussetzungen erfüllt sind, die für eine gestützt auf lit. a SchlB IVG vorzunehmende Herabsetzung oder Aufhebung der Rente erforderlich sind. 8.1 Zu prüfen bleiben die erwerblichen Auswirkungen der gesundheitlichen Beeinträchtigungen. Wie oben ausgeführt (vgl. E. 2.4 hiervor), ist der Invaliditätsgrad bei erwerbstätigen Versicherten aufgrund eines Einkommensvergleichs zu bestimmen. Die IV-Stelle errechnete in ihrer Verfügung vom 15. Mai 2014 einen rentenausschliessenden Invaliditätsgrad von 0 %. Der Einkommensvergleich ist nicht zu beanstanden und er wird vom Beschwerdegegner auch nicht bestritten. Insofern besteht kein Anlass für eine nähere Prüfung von Amtes wegen (BGE 125 V 413 E. 1b und 2c). 8.2 Der Beschwerdeführer hat demnach keinen Anspruch mehr auf eine IV-Rente. Die von der IV-Stelle in der angefochtenen Verfügung vom 15. Mai 2014 angeordnete Rentenaufhebung erweist sich daher als rechtens, was zur Abweisung der Beschwerde führt.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15. September 2014 die unentgeltliche Prozessführung bewilligt worden. Aus diesem Grund werden die Verfahrenskosten vorläufig auf die Gerichtskasse genommen. 9.2 Die ausserordentlichen Kosten sind dem Prozessausgang entsprechend wettzuschlagen. Da dem Beschwerdeführer in der Verfügung vom 15. September 2014 die unentgeltliche Verbeiständung mit seiner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des Beschwerdeführers hat in ihrer Honorarnote vom 28. Oktober 2014 für das vorliegende Verfahren einen Zeitaufwand von 14 Stunden und 15 Minuten geltend gemacht, was sich umfangmässig in Anbetracht der sich stellenden Sachverhalts- und Rechtsfragen als angemessen erweist. Der Rechtsvertreterin ist somit ein Honorar in der Höhe von Fr. 3‘205.50 (14 Stunden und 15 Minuten à Fr. 200.-- zuzüglich Auslagen von Fr. 118.-- + 8%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er dazu in der Lage ist.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